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0593C" w14:textId="50169674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9C1CF5">
        <w:rPr>
          <w:rFonts w:ascii="Arial" w:hAnsi="Arial" w:cs="Arial"/>
          <w:b/>
          <w:sz w:val="24"/>
          <w:szCs w:val="24"/>
          <w:lang w:eastAsia="zh-CN"/>
        </w:rPr>
        <w:t>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6A02B4" w:rsidRPr="006A02B4">
        <w:rPr>
          <w:rFonts w:ascii="Arial" w:eastAsia="MS Mincho" w:hAnsi="Arial" w:cs="Arial"/>
          <w:b/>
          <w:sz w:val="24"/>
          <w:szCs w:val="24"/>
        </w:rPr>
        <w:t>R4-2418001</w:t>
      </w:r>
    </w:p>
    <w:p w14:paraId="3F0C3FAB" w14:textId="30DF7396" w:rsidR="00ED73B5" w:rsidRPr="00881E60" w:rsidRDefault="009C1CF5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Orlando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 w:rsidR="00535904">
        <w:rPr>
          <w:rFonts w:ascii="Arial" w:hAnsi="Arial"/>
          <w:b/>
          <w:sz w:val="24"/>
          <w:szCs w:val="24"/>
          <w:lang w:eastAsia="zh-CN"/>
        </w:rPr>
        <w:t>8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22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535904">
        <w:rPr>
          <w:rFonts w:ascii="Arial" w:hAnsi="Arial"/>
          <w:b/>
          <w:sz w:val="24"/>
          <w:szCs w:val="24"/>
          <w:lang w:eastAsia="zh-CN"/>
        </w:rPr>
        <w:t>Nov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ED73B5">
        <w:rPr>
          <w:rFonts w:ascii="Arial" w:hAnsi="Arial"/>
          <w:b/>
          <w:sz w:val="24"/>
          <w:szCs w:val="24"/>
          <w:lang w:eastAsia="zh-CN"/>
        </w:rPr>
        <w:t>4</w:t>
      </w:r>
    </w:p>
    <w:p w14:paraId="53F35A09" w14:textId="710C6399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F5862" w:rsidRPr="008F5862">
        <w:rPr>
          <w:rFonts w:ascii="Arial" w:hAnsi="Arial" w:cs="Arial"/>
          <w:sz w:val="22"/>
          <w:lang w:eastAsia="zh-CN"/>
        </w:rPr>
        <w:t>On MPR applicability for FR1 intra-band UL CA</w:t>
      </w:r>
    </w:p>
    <w:p w14:paraId="39D20015" w14:textId="2BDAEA6C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D4813" w:rsidRPr="003D4813">
        <w:rPr>
          <w:rFonts w:ascii="Arial" w:hAnsi="Arial" w:cs="Arial"/>
          <w:b/>
          <w:sz w:val="22"/>
        </w:rPr>
        <w:t>7.1.1.2.2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4A15BE9" w14:textId="5908F147" w:rsidR="002B3503" w:rsidRDefault="008F5862" w:rsidP="008F5862">
      <w:pPr>
        <w:pStyle w:val="Heading1"/>
        <w:ind w:left="0" w:firstLine="0"/>
      </w:pPr>
      <w:r>
        <w:t>1</w:t>
      </w:r>
      <w:r>
        <w:tab/>
      </w:r>
      <w:r>
        <w:tab/>
      </w:r>
      <w:r>
        <w:tab/>
      </w:r>
      <w:r>
        <w:tab/>
        <w:t>Introduction</w:t>
      </w:r>
    </w:p>
    <w:p w14:paraId="5C60A32C" w14:textId="0D96C73F" w:rsidR="008F5862" w:rsidRDefault="008F5862" w:rsidP="008F5862">
      <w:r>
        <w:t xml:space="preserve">In previous RAN4 meeting power domain </w:t>
      </w:r>
      <w:r w:rsidR="00811F4A">
        <w:t>enhancements</w:t>
      </w:r>
      <w:r>
        <w:t xml:space="preserve"> topic approved WF[1], this contribution discussed open issues of </w:t>
      </w:r>
      <w:r w:rsidRPr="008F5862">
        <w:t>Topic #2: MPR applicability for FR1 intra-band UL CA</w:t>
      </w:r>
      <w:r>
        <w:t>.</w:t>
      </w:r>
    </w:p>
    <w:p w14:paraId="2020B577" w14:textId="612925E0" w:rsidR="008F5862" w:rsidRDefault="008F5862" w:rsidP="008F5862">
      <w:pPr>
        <w:pStyle w:val="Heading1"/>
      </w:pPr>
      <w:r>
        <w:t>2</w:t>
      </w:r>
      <w:r>
        <w:tab/>
        <w:t>Discussion</w:t>
      </w:r>
    </w:p>
    <w:p w14:paraId="4A7F1A68" w14:textId="2CB32E39" w:rsidR="00A0622E" w:rsidRDefault="00A0622E" w:rsidP="00A0622E">
      <w:pPr>
        <w:pStyle w:val="Heading2"/>
      </w:pPr>
      <w:r>
        <w:t>2.1</w:t>
      </w:r>
      <w:r>
        <w:tab/>
        <w:t>Open issues in WF</w:t>
      </w:r>
    </w:p>
    <w:p w14:paraId="2BCA647A" w14:textId="037C16B0" w:rsidR="008F5862" w:rsidRDefault="008F5862" w:rsidP="008F5862">
      <w:r>
        <w:t>For the open issue</w:t>
      </w:r>
    </w:p>
    <w:p w14:paraId="2BB8537A" w14:textId="77777777" w:rsidR="008F5862" w:rsidRPr="00967C8C" w:rsidRDefault="008F5862" w:rsidP="008F5862">
      <w:pPr>
        <w:pStyle w:val="Heading4"/>
        <w:spacing w:before="0" w:after="60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967C8C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2-1-2: Single CC CBW or aggregated CBW for applying requirements of ACLR/SEM/SE</w:t>
      </w:r>
    </w:p>
    <w:p w14:paraId="596730A8" w14:textId="77777777" w:rsidR="008F5862" w:rsidRPr="00967C8C" w:rsidRDefault="008F5862" w:rsidP="008F5862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>Proposals</w:t>
      </w:r>
    </w:p>
    <w:p w14:paraId="66C285DB" w14:textId="77777777" w:rsidR="008F5862" w:rsidRPr="00967C8C" w:rsidRDefault="008F5862" w:rsidP="008F586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Proposal 1: activated CC CBW or aggregated CBW adopted for integral region and boundary of spurious emissions/ACLR/SEM depending on </w:t>
      </w:r>
      <w:proofErr w:type="spellStart"/>
      <w:r w:rsidRPr="00967C8C">
        <w:rPr>
          <w:rFonts w:eastAsia="SimSun"/>
          <w:i/>
          <w:iCs/>
          <w:color w:val="000000" w:themeColor="text1"/>
          <w:szCs w:val="24"/>
          <w:lang w:eastAsia="zh-CN"/>
        </w:rPr>
        <w:t>dualPA</w:t>
      </w:r>
      <w:proofErr w:type="spellEnd"/>
      <w:r w:rsidRPr="00967C8C">
        <w:rPr>
          <w:rFonts w:eastAsia="SimSun"/>
          <w:i/>
          <w:iCs/>
          <w:color w:val="000000" w:themeColor="text1"/>
          <w:szCs w:val="24"/>
          <w:lang w:eastAsia="zh-CN"/>
        </w:rPr>
        <w:t>-Architecture</w:t>
      </w:r>
      <w:r w:rsidRPr="00967C8C">
        <w:rPr>
          <w:rFonts w:eastAsia="SimSun"/>
          <w:color w:val="000000" w:themeColor="text1"/>
          <w:szCs w:val="24"/>
          <w:lang w:eastAsia="zh-CN"/>
        </w:rPr>
        <w:t xml:space="preserve"> IE indication. </w:t>
      </w:r>
    </w:p>
    <w:p w14:paraId="4F9600D1" w14:textId="77777777" w:rsidR="008F5862" w:rsidRPr="00967C8C" w:rsidRDefault="008F5862" w:rsidP="008F586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Proposal 2: Emission requirements are based on aggregated channel bandwidth also in case that only one CC is activated. </w:t>
      </w:r>
    </w:p>
    <w:p w14:paraId="48AA3F19" w14:textId="77777777" w:rsidR="008F5862" w:rsidRPr="00967C8C" w:rsidRDefault="008F5862" w:rsidP="008F5862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>WF</w:t>
      </w:r>
    </w:p>
    <w:p w14:paraId="46436E82" w14:textId="77777777" w:rsidR="008F5862" w:rsidRDefault="008F5862" w:rsidP="008F586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FFS in next meeting</w:t>
      </w:r>
    </w:p>
    <w:p w14:paraId="46488CD7" w14:textId="77777777" w:rsidR="008F5862" w:rsidRDefault="008F5862" w:rsidP="008F5862"/>
    <w:p w14:paraId="4BA8F47E" w14:textId="60B6A8F7" w:rsidR="008F5862" w:rsidRDefault="008F5862" w:rsidP="008F5862">
      <w:r>
        <w:t>We support proposal 1, which is depicted in Figure 1 as we understand it.</w:t>
      </w:r>
      <w:r w:rsidR="007C41B1">
        <w:t xml:space="preserve"> </w:t>
      </w:r>
    </w:p>
    <w:p w14:paraId="117DB98B" w14:textId="57703243" w:rsidR="008F5862" w:rsidRDefault="007355FF" w:rsidP="008F5862">
      <w:r w:rsidRPr="007355FF">
        <w:rPr>
          <w:noProof/>
        </w:rPr>
        <w:lastRenderedPageBreak/>
        <w:drawing>
          <wp:inline distT="0" distB="0" distL="0" distR="0" wp14:anchorId="4BBE90F9" wp14:editId="5CF27B0F">
            <wp:extent cx="6120765" cy="3177540"/>
            <wp:effectExtent l="0" t="0" r="0" b="3810"/>
            <wp:docPr id="602358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7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1B9E0" w14:textId="14960A9C" w:rsidR="007355FF" w:rsidRDefault="007355FF" w:rsidP="007355FF">
      <w:pPr>
        <w:pStyle w:val="TF"/>
      </w:pPr>
      <w:r>
        <w:t>Figure 1: Bandwidth for determining OOB emission requirements</w:t>
      </w:r>
    </w:p>
    <w:p w14:paraId="335EAF82" w14:textId="0E26FB91" w:rsidR="00C6262B" w:rsidRDefault="00C6262B" w:rsidP="007355FF">
      <w:pPr>
        <w:rPr>
          <w:rFonts w:eastAsia="SimSun"/>
        </w:rPr>
      </w:pPr>
      <w:r>
        <w:t xml:space="preserve">RAN4 has agreed that </w:t>
      </w:r>
      <w:r w:rsidR="0073120E">
        <w:t>n</w:t>
      </w:r>
      <w:r w:rsidR="0073120E" w:rsidRPr="0073120E">
        <w:t>o interruptions are allowed for enabling single carrier MPR for the case when only one CC is activated in intra-band contiguous UL CA</w:t>
      </w:r>
      <w:r w:rsidR="0073120E">
        <w:t xml:space="preserve"> which means that LO retuning is not possible. Hence in case of UE supporting </w:t>
      </w:r>
      <w:proofErr w:type="spellStart"/>
      <w:r w:rsidR="00B209D5" w:rsidRPr="00B209D5">
        <w:rPr>
          <w:rFonts w:eastAsia="SimSun"/>
          <w:i/>
          <w:iCs/>
          <w:color w:val="000000" w:themeColor="text1"/>
          <w:szCs w:val="24"/>
          <w:lang w:eastAsia="zh-CN"/>
        </w:rPr>
        <w:t>dualPA</w:t>
      </w:r>
      <w:proofErr w:type="spellEnd"/>
      <w:r w:rsidR="00B209D5" w:rsidRPr="00B209D5">
        <w:rPr>
          <w:rFonts w:eastAsia="SimSun"/>
          <w:i/>
          <w:iCs/>
          <w:color w:val="000000" w:themeColor="text1"/>
          <w:szCs w:val="24"/>
          <w:lang w:eastAsia="zh-CN"/>
        </w:rPr>
        <w:t xml:space="preserve">-Architecture </w:t>
      </w:r>
      <w:r w:rsidR="00B209D5" w:rsidRPr="00B209D5">
        <w:rPr>
          <w:rFonts w:eastAsia="SimSun"/>
        </w:rPr>
        <w:t>then</w:t>
      </w:r>
      <w:r w:rsidR="00B209D5">
        <w:rPr>
          <w:rFonts w:eastAsia="SimSun"/>
        </w:rPr>
        <w:t xml:space="preserve"> </w:t>
      </w:r>
      <w:proofErr w:type="spellStart"/>
      <w:r w:rsidR="00B209D5">
        <w:rPr>
          <w:rFonts w:eastAsia="SimSun"/>
        </w:rPr>
        <w:t>incase</w:t>
      </w:r>
      <w:proofErr w:type="spellEnd"/>
      <w:r w:rsidR="00B209D5">
        <w:rPr>
          <w:rFonts w:eastAsia="SimSun"/>
        </w:rPr>
        <w:t xml:space="preserve"> of single activated CC the LO stays in the middle of remaining CC an</w:t>
      </w:r>
      <w:r w:rsidR="005D20ED">
        <w:rPr>
          <w:rFonts w:eastAsia="SimSun"/>
        </w:rPr>
        <w:t>d</w:t>
      </w:r>
      <w:r w:rsidR="00B209D5">
        <w:rPr>
          <w:rFonts w:eastAsia="SimSun"/>
        </w:rPr>
        <w:t xml:space="preserve"> </w:t>
      </w:r>
      <w:proofErr w:type="spellStart"/>
      <w:r w:rsidR="00B209D5">
        <w:rPr>
          <w:rFonts w:eastAsia="SimSun"/>
        </w:rPr>
        <w:t>incase</w:t>
      </w:r>
      <w:proofErr w:type="spellEnd"/>
      <w:r w:rsidR="00B209D5">
        <w:rPr>
          <w:rFonts w:eastAsia="SimSun"/>
        </w:rPr>
        <w:t xml:space="preserve"> </w:t>
      </w:r>
      <w:r w:rsidR="00B209D5" w:rsidRPr="00B209D5">
        <w:rPr>
          <w:rFonts w:eastAsia="SimSun"/>
        </w:rPr>
        <w:t xml:space="preserve">UE doesn’t indicate support for </w:t>
      </w:r>
      <w:proofErr w:type="spellStart"/>
      <w:r w:rsidR="00B209D5" w:rsidRPr="00B209D5">
        <w:rPr>
          <w:rFonts w:eastAsia="SimSun"/>
        </w:rPr>
        <w:t>dualPA</w:t>
      </w:r>
      <w:proofErr w:type="spellEnd"/>
      <w:r w:rsidR="00B209D5" w:rsidRPr="00B209D5">
        <w:rPr>
          <w:rFonts w:eastAsia="SimSun"/>
        </w:rPr>
        <w:t>-Architecture then</w:t>
      </w:r>
      <w:r w:rsidR="00B209D5">
        <w:rPr>
          <w:rFonts w:eastAsia="SimSun"/>
        </w:rPr>
        <w:t xml:space="preserve"> LO remain</w:t>
      </w:r>
      <w:r w:rsidR="00E3557F">
        <w:rPr>
          <w:rFonts w:eastAsia="SimSun"/>
        </w:rPr>
        <w:t>s between single activated CC and de-activated CC.</w:t>
      </w:r>
    </w:p>
    <w:p w14:paraId="18C2E961" w14:textId="62B627C5" w:rsidR="0015486D" w:rsidRPr="00C6262B" w:rsidRDefault="0015486D" w:rsidP="007355FF">
      <w:r>
        <w:rPr>
          <w:rFonts w:eastAsia="SimSun"/>
        </w:rPr>
        <w:t>The placement of LO will determine the correct way of defining the OOB requirements, hence we are pro</w:t>
      </w:r>
      <w:r w:rsidR="00B67040">
        <w:rPr>
          <w:rFonts w:eastAsia="SimSun"/>
        </w:rPr>
        <w:t>posing</w:t>
      </w:r>
    </w:p>
    <w:p w14:paraId="37BD1CD2" w14:textId="402973B4" w:rsidR="007355FF" w:rsidRDefault="007355FF" w:rsidP="007355FF">
      <w:pPr>
        <w:rPr>
          <w:rFonts w:eastAsia="SimSun"/>
          <w:b/>
          <w:bCs/>
        </w:rPr>
      </w:pPr>
      <w:r w:rsidRPr="007355FF">
        <w:rPr>
          <w:b/>
          <w:bCs/>
        </w:rPr>
        <w:t>Proposal 1: If UE indicate</w:t>
      </w:r>
      <w:r w:rsidR="005D20ED">
        <w:rPr>
          <w:b/>
          <w:bCs/>
        </w:rPr>
        <w:t>s</w:t>
      </w:r>
      <w:r w:rsidRPr="007355FF">
        <w:rPr>
          <w:b/>
          <w:bCs/>
        </w:rPr>
        <w:t xml:space="preserve"> support for </w:t>
      </w:r>
      <w:proofErr w:type="spellStart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>dualPA</w:t>
      </w:r>
      <w:proofErr w:type="spellEnd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 xml:space="preserve">-Architecture </w:t>
      </w:r>
      <w:r w:rsidRPr="007355FF">
        <w:rPr>
          <w:rFonts w:eastAsia="SimSun"/>
          <w:b/>
          <w:bCs/>
        </w:rPr>
        <w:t>then when only one CC is activated</w:t>
      </w:r>
      <w:r w:rsidR="0008793E">
        <w:rPr>
          <w:rFonts w:eastAsia="SimSun"/>
          <w:b/>
          <w:bCs/>
        </w:rPr>
        <w:t xml:space="preserve"> the</w:t>
      </w:r>
      <w:r w:rsidRPr="007355FF">
        <w:rPr>
          <w:rFonts w:eastAsia="SimSun"/>
          <w:b/>
          <w:bCs/>
        </w:rPr>
        <w:t xml:space="preserve"> OOB emission requirements are based on single carrier requirements. If UE doesn’t indicate </w:t>
      </w:r>
      <w:r w:rsidRPr="007355FF">
        <w:rPr>
          <w:b/>
          <w:bCs/>
        </w:rPr>
        <w:t xml:space="preserve">support for </w:t>
      </w:r>
      <w:proofErr w:type="spellStart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>dualPA</w:t>
      </w:r>
      <w:proofErr w:type="spellEnd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 xml:space="preserve">-Architecture </w:t>
      </w:r>
      <w:r w:rsidRPr="007355FF">
        <w:rPr>
          <w:rFonts w:eastAsia="SimSun"/>
          <w:b/>
          <w:bCs/>
        </w:rPr>
        <w:t xml:space="preserve">then when only one CC is activated </w:t>
      </w:r>
      <w:r w:rsidR="0008793E">
        <w:rPr>
          <w:rFonts w:eastAsia="SimSun"/>
          <w:b/>
          <w:bCs/>
        </w:rPr>
        <w:t xml:space="preserve">the </w:t>
      </w:r>
      <w:r w:rsidRPr="007355FF">
        <w:rPr>
          <w:rFonts w:eastAsia="SimSun"/>
          <w:b/>
          <w:bCs/>
        </w:rPr>
        <w:t>OOB emission requirements are based on UL CA requirements, as in Figure 1.</w:t>
      </w:r>
    </w:p>
    <w:p w14:paraId="783C8E08" w14:textId="39D487F5" w:rsidR="007355FF" w:rsidRPr="007355FF" w:rsidRDefault="007355FF" w:rsidP="007355FF">
      <w:r w:rsidRPr="007355FF">
        <w:t xml:space="preserve">Another open issue was </w:t>
      </w:r>
    </w:p>
    <w:p w14:paraId="5F658DBD" w14:textId="77777777" w:rsidR="007355FF" w:rsidRPr="00967C8C" w:rsidRDefault="007355FF" w:rsidP="007355FF">
      <w:pPr>
        <w:pStyle w:val="Heading4"/>
        <w:spacing w:before="0" w:after="60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967C8C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2-1-3: Single CC or CA requirements of ACLR/SEM/SE applied for single activated cell</w:t>
      </w:r>
    </w:p>
    <w:p w14:paraId="55FB79CE" w14:textId="77777777" w:rsidR="007355FF" w:rsidRPr="00967C8C" w:rsidRDefault="007355FF" w:rsidP="007355FF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>Proposals</w:t>
      </w:r>
    </w:p>
    <w:p w14:paraId="2B7CAE20" w14:textId="77777777" w:rsidR="007355FF" w:rsidRPr="00967C8C" w:rsidRDefault="007355FF" w:rsidP="007355FF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Proposal 1: CA requirements of ACLR/SEM/SE should be applied for intra-band contiguous CA with single activated cell. </w:t>
      </w:r>
    </w:p>
    <w:p w14:paraId="6930D6BE" w14:textId="77777777" w:rsidR="007355FF" w:rsidRPr="00967C8C" w:rsidRDefault="007355FF" w:rsidP="007355FF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>Proposal 2:</w:t>
      </w:r>
    </w:p>
    <w:p w14:paraId="11AB1E0E" w14:textId="77777777" w:rsidR="007355FF" w:rsidRPr="00967C8C" w:rsidRDefault="007355FF" w:rsidP="007355FF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left="2376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For UE supporting contiguous ULCA with the </w:t>
      </w:r>
      <w:proofErr w:type="spellStart"/>
      <w:r w:rsidRPr="00967C8C">
        <w:rPr>
          <w:rFonts w:eastAsia="SimSun"/>
          <w:color w:val="000000" w:themeColor="text1"/>
          <w:szCs w:val="24"/>
          <w:lang w:eastAsia="zh-CN"/>
        </w:rPr>
        <w:t>dualPA</w:t>
      </w:r>
      <w:proofErr w:type="spellEnd"/>
      <w:r w:rsidRPr="00967C8C">
        <w:rPr>
          <w:rFonts w:eastAsia="SimSun"/>
          <w:color w:val="000000" w:themeColor="text1"/>
          <w:szCs w:val="24"/>
          <w:lang w:eastAsia="zh-CN"/>
        </w:rPr>
        <w:t xml:space="preserve"> IE: </w:t>
      </w:r>
    </w:p>
    <w:p w14:paraId="6CACA931" w14:textId="77777777" w:rsidR="007355FF" w:rsidRPr="00967C8C" w:rsidRDefault="007355FF" w:rsidP="007355FF">
      <w:pPr>
        <w:pStyle w:val="ListParagraph"/>
        <w:numPr>
          <w:ilvl w:val="3"/>
          <w:numId w:val="4"/>
        </w:numPr>
        <w:overflowPunct/>
        <w:autoSpaceDE/>
        <w:autoSpaceDN/>
        <w:adjustRightInd/>
        <w:spacing w:after="120"/>
        <w:ind w:left="3096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The applicable SEM, ACLR and spurious emissions are the </w:t>
      </w:r>
      <w:r w:rsidRPr="00967C8C">
        <w:rPr>
          <w:rFonts w:eastAsia="SimSun"/>
          <w:b/>
          <w:bCs/>
          <w:color w:val="000000" w:themeColor="text1"/>
          <w:szCs w:val="24"/>
          <w:lang w:eastAsia="zh-CN"/>
        </w:rPr>
        <w:t>single CC emissions</w:t>
      </w:r>
      <w:r w:rsidRPr="00967C8C">
        <w:rPr>
          <w:rFonts w:eastAsia="SimSun"/>
          <w:color w:val="000000" w:themeColor="text1"/>
          <w:szCs w:val="24"/>
          <w:lang w:eastAsia="zh-CN"/>
        </w:rPr>
        <w:t xml:space="preserve"> defined in Table 6.5.2.2-1, Table 6.5.2.4.1-1 and Table 6.5.3.1-2 respectively.</w:t>
      </w:r>
    </w:p>
    <w:p w14:paraId="36E3C027" w14:textId="77777777" w:rsidR="007355FF" w:rsidRPr="00967C8C" w:rsidRDefault="007355FF" w:rsidP="007355FF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left="2376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For UE supporting contiguous ULCA without signalling the </w:t>
      </w:r>
      <w:proofErr w:type="spellStart"/>
      <w:r w:rsidRPr="00967C8C">
        <w:rPr>
          <w:rFonts w:eastAsia="SimSun"/>
          <w:color w:val="000000" w:themeColor="text1"/>
          <w:szCs w:val="24"/>
          <w:lang w:eastAsia="zh-CN"/>
        </w:rPr>
        <w:t>dualPA</w:t>
      </w:r>
      <w:proofErr w:type="spellEnd"/>
      <w:r w:rsidRPr="00967C8C">
        <w:rPr>
          <w:rFonts w:eastAsia="SimSun"/>
          <w:color w:val="000000" w:themeColor="text1"/>
          <w:szCs w:val="24"/>
          <w:lang w:eastAsia="zh-CN"/>
        </w:rPr>
        <w:t xml:space="preserve"> IE or signalling PC1.5 or </w:t>
      </w:r>
      <w:proofErr w:type="spellStart"/>
      <w:r w:rsidRPr="00967C8C">
        <w:rPr>
          <w:rFonts w:eastAsia="SimSun"/>
          <w:color w:val="000000" w:themeColor="text1"/>
          <w:szCs w:val="24"/>
          <w:lang w:eastAsia="zh-CN"/>
        </w:rPr>
        <w:t>TxD</w:t>
      </w:r>
      <w:proofErr w:type="spellEnd"/>
      <w:r w:rsidRPr="00967C8C">
        <w:rPr>
          <w:rFonts w:eastAsia="SimSun"/>
          <w:color w:val="000000" w:themeColor="text1"/>
          <w:szCs w:val="24"/>
          <w:lang w:eastAsia="zh-CN"/>
        </w:rPr>
        <w:t xml:space="preserve"> or UL MIMO support: </w:t>
      </w:r>
    </w:p>
    <w:p w14:paraId="5A4F5BAD" w14:textId="77777777" w:rsidR="007355FF" w:rsidRPr="00967C8C" w:rsidRDefault="007355FF" w:rsidP="007355FF">
      <w:pPr>
        <w:pStyle w:val="ListParagraph"/>
        <w:numPr>
          <w:ilvl w:val="3"/>
          <w:numId w:val="4"/>
        </w:numPr>
        <w:overflowPunct/>
        <w:autoSpaceDE/>
        <w:autoSpaceDN/>
        <w:adjustRightInd/>
        <w:spacing w:after="120"/>
        <w:ind w:left="3096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The applicable SEM, ACLR and spurious emissions are the </w:t>
      </w:r>
      <w:r w:rsidRPr="00967C8C">
        <w:rPr>
          <w:rFonts w:eastAsia="SimSun"/>
          <w:b/>
          <w:bCs/>
          <w:color w:val="000000" w:themeColor="text1"/>
          <w:szCs w:val="24"/>
          <w:lang w:eastAsia="zh-CN"/>
        </w:rPr>
        <w:t xml:space="preserve">configured contiguous ULCA </w:t>
      </w:r>
    </w:p>
    <w:p w14:paraId="317CEEF0" w14:textId="77777777" w:rsidR="007355FF" w:rsidRPr="00967C8C" w:rsidRDefault="007355FF" w:rsidP="007355FF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 xml:space="preserve">Proposal 1: After the initial configuration of contiguous ULCA, upon SCELL deactivation with only 1CC active, the applied SEM mask should be the aggregated CA BW SEM as stated in sub-clause 6.5A.2.2.1 in TS38.101-1. </w:t>
      </w:r>
      <w:r w:rsidRPr="00967C8C">
        <w:rPr>
          <w:rFonts w:eastAsia="SimSun"/>
          <w:b/>
          <w:bCs/>
          <w:color w:val="000000" w:themeColor="text1"/>
          <w:szCs w:val="24"/>
          <w:lang w:eastAsia="zh-CN"/>
        </w:rPr>
        <w:t xml:space="preserve">Further discuss SEM mask for single CC fall back only if </w:t>
      </w:r>
      <w:proofErr w:type="spellStart"/>
      <w:r w:rsidRPr="00967C8C">
        <w:rPr>
          <w:rFonts w:eastAsia="SimSun"/>
          <w:b/>
          <w:bCs/>
          <w:color w:val="000000" w:themeColor="text1"/>
          <w:szCs w:val="24"/>
          <w:lang w:eastAsia="zh-CN"/>
        </w:rPr>
        <w:t>dualPA</w:t>
      </w:r>
      <w:proofErr w:type="spellEnd"/>
      <w:r w:rsidRPr="00967C8C">
        <w:rPr>
          <w:rFonts w:eastAsia="SimSun"/>
          <w:b/>
          <w:bCs/>
          <w:color w:val="000000" w:themeColor="text1"/>
          <w:szCs w:val="24"/>
          <w:lang w:eastAsia="zh-CN"/>
        </w:rPr>
        <w:t>-architecture is supported</w:t>
      </w:r>
      <w:r w:rsidRPr="00967C8C"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20E74707" w14:textId="77777777" w:rsidR="007355FF" w:rsidRPr="00967C8C" w:rsidRDefault="007355FF" w:rsidP="007355FF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t>Proposal 3: Apply single carrier spurious emission/ACLR/SEM requirements for contiguous UL CA with only 1 CC transmitted.</w:t>
      </w:r>
    </w:p>
    <w:p w14:paraId="639CA937" w14:textId="77777777" w:rsidR="007355FF" w:rsidRPr="00967C8C" w:rsidRDefault="007355FF" w:rsidP="007355FF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67C8C">
        <w:rPr>
          <w:rFonts w:eastAsia="SimSun"/>
          <w:color w:val="000000" w:themeColor="text1"/>
          <w:szCs w:val="24"/>
          <w:lang w:eastAsia="zh-CN"/>
        </w:rPr>
        <w:lastRenderedPageBreak/>
        <w:t>WF</w:t>
      </w:r>
    </w:p>
    <w:p w14:paraId="5D995BD9" w14:textId="50C3609D" w:rsidR="007355FF" w:rsidRDefault="007355FF" w:rsidP="007355FF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FFS in next meeting</w:t>
      </w:r>
    </w:p>
    <w:p w14:paraId="267FD3BF" w14:textId="16BCD913" w:rsidR="00A0622E" w:rsidRPr="0008793E" w:rsidRDefault="007355FF" w:rsidP="007355FF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Which is </w:t>
      </w:r>
      <w:r w:rsidR="00A0622E">
        <w:rPr>
          <w:rFonts w:eastAsia="SimSun"/>
          <w:color w:val="000000" w:themeColor="text1"/>
          <w:szCs w:val="24"/>
          <w:lang w:eastAsia="zh-CN"/>
        </w:rPr>
        <w:t xml:space="preserve">very much </w:t>
      </w:r>
      <w:r>
        <w:rPr>
          <w:rFonts w:eastAsia="SimSun"/>
          <w:color w:val="000000" w:themeColor="text1"/>
          <w:szCs w:val="24"/>
          <w:lang w:eastAsia="zh-CN"/>
        </w:rPr>
        <w:t xml:space="preserve">related to </w:t>
      </w:r>
      <w:r w:rsidRPr="007355FF">
        <w:rPr>
          <w:rFonts w:eastAsia="SimSun"/>
          <w:color w:val="000000" w:themeColor="text1"/>
          <w:szCs w:val="24"/>
          <w:lang w:eastAsia="zh-CN"/>
        </w:rPr>
        <w:t>Issue 2-1-2</w:t>
      </w:r>
      <w:r>
        <w:rPr>
          <w:rFonts w:eastAsia="SimSun"/>
          <w:color w:val="000000" w:themeColor="text1"/>
          <w:szCs w:val="24"/>
          <w:lang w:eastAsia="zh-CN"/>
        </w:rPr>
        <w:t>. From these options</w:t>
      </w:r>
      <w:r w:rsidR="00A0622E">
        <w:rPr>
          <w:rFonts w:eastAsia="SimSun"/>
          <w:color w:val="000000" w:themeColor="text1"/>
          <w:szCs w:val="24"/>
          <w:lang w:eastAsia="zh-CN"/>
        </w:rPr>
        <w:t xml:space="preserve"> for issue 2-1-3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08793E">
        <w:rPr>
          <w:rFonts w:eastAsia="SimSun"/>
          <w:b/>
          <w:bCs/>
          <w:color w:val="000000" w:themeColor="text1"/>
          <w:szCs w:val="24"/>
          <w:lang w:eastAsia="zh-CN"/>
        </w:rPr>
        <w:t>we support Proposal 2</w:t>
      </w:r>
      <w:r w:rsidR="00A0622E" w:rsidRPr="0008793E">
        <w:rPr>
          <w:rFonts w:eastAsia="SimSun"/>
          <w:b/>
          <w:bCs/>
          <w:color w:val="000000" w:themeColor="text1"/>
          <w:szCs w:val="24"/>
          <w:lang w:eastAsia="zh-CN"/>
        </w:rPr>
        <w:t>, which is part of our proposal 1 in this TDoc.</w:t>
      </w:r>
    </w:p>
    <w:p w14:paraId="0713B05C" w14:textId="3A1BBA1D" w:rsidR="00B67040" w:rsidRDefault="2ADC6609" w:rsidP="6F51DD1A">
      <w:pPr>
        <w:pStyle w:val="Heading2"/>
        <w:rPr>
          <w:rFonts w:eastAsia="Arial" w:cs="Arial"/>
        </w:rPr>
      </w:pPr>
      <w:r w:rsidRPr="1EA4B759">
        <w:rPr>
          <w:rFonts w:eastAsia="SimSun"/>
        </w:rPr>
        <w:t>2.2</w:t>
      </w:r>
      <w:r w:rsidR="00A0622E">
        <w:tab/>
      </w:r>
      <w:r w:rsidR="2BEB73D5" w:rsidRPr="1EA4B759">
        <w:rPr>
          <w:rFonts w:eastAsia="Arial" w:cs="Arial"/>
        </w:rPr>
        <w:t xml:space="preserve">MPR applicability for FR1 intra-band UL CA with </w:t>
      </w:r>
      <w:r w:rsidR="2EFF33F1" w:rsidRPr="1EA4B759">
        <w:rPr>
          <w:rFonts w:eastAsia="Arial" w:cs="Arial"/>
        </w:rPr>
        <w:t xml:space="preserve">one or </w:t>
      </w:r>
      <w:r w:rsidR="2BEB73D5" w:rsidRPr="1EA4B759">
        <w:rPr>
          <w:rFonts w:eastAsia="Arial" w:cs="Arial"/>
        </w:rPr>
        <w:t xml:space="preserve">more than activated cell </w:t>
      </w:r>
    </w:p>
    <w:p w14:paraId="6B400D07" w14:textId="524D21AC" w:rsidR="00B67040" w:rsidRDefault="22B88309" w:rsidP="36E5B626">
      <w:r w:rsidRPr="00566CA0">
        <w:t>In RAN4#112 meeting [</w:t>
      </w:r>
      <w:r w:rsidR="00370651">
        <w:t>1</w:t>
      </w:r>
      <w:r w:rsidRPr="00566CA0">
        <w:t xml:space="preserve">], the applicable MPR for intra-band contiguous CA with single activated cell is discussed.    </w:t>
      </w:r>
    </w:p>
    <w:p w14:paraId="43A312AB" w14:textId="31DB29CE" w:rsidR="00B67040" w:rsidRDefault="22B88309" w:rsidP="36E5B626">
      <w:r w:rsidRPr="00566CA0">
        <w:t>In case of single CC with activated cell, the following MPR requirements should be applied for PC3/PC2 intra-band contiguous carrier aggregation</w:t>
      </w:r>
      <w:r w:rsidR="00AF4CEC" w:rsidRPr="00566CA0">
        <w:t>:</w:t>
      </w:r>
      <w:r w:rsidRPr="00566CA0">
        <w:t xml:space="preserve">  </w:t>
      </w:r>
    </w:p>
    <w:p w14:paraId="0F50BCD1" w14:textId="237B9BEC" w:rsidR="00B67040" w:rsidRDefault="22B88309" w:rsidP="36E5B626">
      <w:pPr>
        <w:pStyle w:val="ListParagraph"/>
        <w:numPr>
          <w:ilvl w:val="0"/>
          <w:numId w:val="2"/>
        </w:numPr>
        <w:spacing w:after="0" w:line="257" w:lineRule="auto"/>
        <w:ind w:firstLine="400"/>
      </w:pPr>
      <w:r w:rsidRPr="36E5B626">
        <w:t xml:space="preserve">MPR defined in Table 6.2.2-1 applies for UE power class 3 CA bandwidth classes B and </w:t>
      </w:r>
      <w:proofErr w:type="gramStart"/>
      <w:r w:rsidRPr="36E5B626">
        <w:t>C;</w:t>
      </w:r>
      <w:proofErr w:type="gramEnd"/>
      <w:r w:rsidRPr="36E5B626">
        <w:t xml:space="preserve"> </w:t>
      </w:r>
    </w:p>
    <w:p w14:paraId="3ADCB899" w14:textId="02098973" w:rsidR="00B67040" w:rsidRDefault="22B88309" w:rsidP="36E5B626">
      <w:pPr>
        <w:pStyle w:val="ListParagraph"/>
        <w:numPr>
          <w:ilvl w:val="0"/>
          <w:numId w:val="2"/>
        </w:numPr>
        <w:spacing w:after="0" w:line="257" w:lineRule="auto"/>
        <w:ind w:firstLine="400"/>
      </w:pPr>
      <w:r w:rsidRPr="36E5B626">
        <w:t xml:space="preserve">MPR defined in Table 6.2D.2-1 applies for power class 2 CA bandwidth classes B and C when </w:t>
      </w:r>
      <w:proofErr w:type="spellStart"/>
      <w:r w:rsidRPr="36E5B626">
        <w:t>TxD</w:t>
      </w:r>
      <w:proofErr w:type="spellEnd"/>
      <w:r w:rsidRPr="36E5B626">
        <w:t xml:space="preserve"> capability is </w:t>
      </w:r>
      <w:proofErr w:type="gramStart"/>
      <w:r w:rsidRPr="36E5B626">
        <w:t>indicated;</w:t>
      </w:r>
      <w:proofErr w:type="gramEnd"/>
      <w:r w:rsidRPr="36E5B626">
        <w:t xml:space="preserve"> </w:t>
      </w:r>
    </w:p>
    <w:p w14:paraId="2FF3E83A" w14:textId="748471A4" w:rsidR="00B67040" w:rsidRDefault="22B88309" w:rsidP="36E5B626">
      <w:pPr>
        <w:pStyle w:val="ListParagraph"/>
        <w:numPr>
          <w:ilvl w:val="0"/>
          <w:numId w:val="2"/>
        </w:numPr>
        <w:spacing w:after="0" w:line="257" w:lineRule="auto"/>
        <w:ind w:firstLine="400"/>
      </w:pPr>
      <w:r w:rsidRPr="36E5B626">
        <w:t xml:space="preserve">MPR defined in Table 6.2.2-2 applies for power class 2 CA bandwidth classes B and C when </w:t>
      </w:r>
      <w:proofErr w:type="spellStart"/>
      <w:r w:rsidRPr="36E5B626">
        <w:t>TxD</w:t>
      </w:r>
      <w:proofErr w:type="spellEnd"/>
      <w:r w:rsidRPr="36E5B626">
        <w:t xml:space="preserve"> capability is absent. </w:t>
      </w:r>
    </w:p>
    <w:p w14:paraId="7275F122" w14:textId="77777777" w:rsidR="00B44CD8" w:rsidRDefault="00B44CD8" w:rsidP="00B44CD8">
      <w:pPr>
        <w:pStyle w:val="ListParagraph"/>
        <w:spacing w:after="0" w:line="257" w:lineRule="auto"/>
        <w:ind w:left="1180" w:firstLineChars="0" w:firstLine="0"/>
      </w:pPr>
    </w:p>
    <w:p w14:paraId="24A47C87" w14:textId="7411ABB5" w:rsidR="00B67040" w:rsidRDefault="2BEB73D5" w:rsidP="1EA4B759">
      <w:r>
        <w:t>However, more than 1 cell may be activated and thus the single carrier MPR in Table 6.2.2-1 and Table 6.2.2-2 won’t be applied in all possible cases based on the proposals in [</w:t>
      </w:r>
      <w:r w:rsidR="00370651">
        <w:t>1</w:t>
      </w:r>
      <w:r>
        <w:t>]. For example, if more than 1 cell are active but UE doesn’t have time-overlapping UL transmission</w:t>
      </w:r>
      <w:r w:rsidR="1A0827C9">
        <w:t>s</w:t>
      </w:r>
      <w:r>
        <w:t xml:space="preserve"> among the activated cells, UE can also use lower MPR, e.g., based on the </w:t>
      </w:r>
      <w:proofErr w:type="gramStart"/>
      <w:r>
        <w:t>aforementioned MPR</w:t>
      </w:r>
      <w:proofErr w:type="gramEnd"/>
      <w:r>
        <w:t xml:space="preserve"> tables and conditions. So, these MPR applicability can be further enhanced by considering the </w:t>
      </w:r>
      <w:r w:rsidR="3DD83177">
        <w:t xml:space="preserve">deterministic and/or actual </w:t>
      </w:r>
      <w:r>
        <w:t>time non-overlapping UL transmissions.</w:t>
      </w:r>
      <w:r w:rsidR="5161FB5E">
        <w:t xml:space="preserve"> </w:t>
      </w:r>
    </w:p>
    <w:p w14:paraId="71C1FF88" w14:textId="4D2E942E" w:rsidR="00B67040" w:rsidRDefault="00B67040" w:rsidP="1EA4B759"/>
    <w:p w14:paraId="60024C95" w14:textId="1543B473" w:rsidR="00B67040" w:rsidRDefault="00B67040" w:rsidP="1EA4B759"/>
    <w:p w14:paraId="4651A183" w14:textId="226E9E97" w:rsidR="00FD1F4E" w:rsidRDefault="00FD1F4E" w:rsidP="001E508E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943F334" wp14:editId="1FA48C68">
            <wp:extent cx="5669527" cy="2567635"/>
            <wp:effectExtent l="0" t="0" r="7620" b="4445"/>
            <wp:docPr id="2805756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801" cy="2588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3C0F8A" w14:textId="4D527CBF" w:rsidR="00B67040" w:rsidRDefault="2BEB73D5" w:rsidP="36E5B626">
      <w:r w:rsidRPr="1EA4B759">
        <w:rPr>
          <w:b/>
          <w:bCs/>
        </w:rPr>
        <w:t xml:space="preserve">Proposal 2: MPR applicability </w:t>
      </w:r>
      <w:r w:rsidR="005A5DDD" w:rsidRPr="1EA4B759">
        <w:rPr>
          <w:b/>
          <w:bCs/>
        </w:rPr>
        <w:t xml:space="preserve">and enhancement </w:t>
      </w:r>
      <w:r w:rsidRPr="1EA4B759">
        <w:rPr>
          <w:b/>
          <w:bCs/>
        </w:rPr>
        <w:t>in the cases of more than one active cell with time non-overlapping UL transmission should be considered</w:t>
      </w:r>
      <w:r w:rsidR="00117C23">
        <w:rPr>
          <w:b/>
          <w:bCs/>
        </w:rPr>
        <w:t xml:space="preserve"> also in Rel-19 if time allows</w:t>
      </w:r>
      <w:r w:rsidRPr="1EA4B759">
        <w:rPr>
          <w:b/>
          <w:bCs/>
        </w:rPr>
        <w:t>.</w:t>
      </w:r>
      <w:r>
        <w:t xml:space="preserve"> </w:t>
      </w:r>
    </w:p>
    <w:p w14:paraId="26F20F29" w14:textId="43D8D142" w:rsidR="00B67040" w:rsidRPr="009C19E6" w:rsidRDefault="2BEB73D5" w:rsidP="1EA4B759">
      <w:pPr>
        <w:spacing w:line="259" w:lineRule="auto"/>
      </w:pPr>
      <w:r w:rsidRPr="009C19E6">
        <w:t xml:space="preserve">In </w:t>
      </w:r>
      <w:r w:rsidR="20AF16C0" w:rsidRPr="009C19E6">
        <w:t xml:space="preserve">all </w:t>
      </w:r>
      <w:r w:rsidRPr="009C19E6">
        <w:t>cases</w:t>
      </w:r>
      <w:r w:rsidR="4CD53B5C" w:rsidRPr="009C19E6">
        <w:t xml:space="preserve"> of</w:t>
      </w:r>
      <w:r w:rsidR="13731572" w:rsidRPr="009C19E6">
        <w:t xml:space="preserve"> CA MPR </w:t>
      </w:r>
      <w:r w:rsidR="58AD0650" w:rsidRPr="009C19E6">
        <w:t xml:space="preserve">definition </w:t>
      </w:r>
      <w:r w:rsidR="13731572" w:rsidRPr="009C19E6">
        <w:t>based on</w:t>
      </w:r>
      <w:r w:rsidR="4CD53B5C" w:rsidRPr="009C19E6">
        <w:t xml:space="preserve"> one or more activated cells</w:t>
      </w:r>
      <w:r w:rsidRPr="009C19E6">
        <w:t>, the impact on power headroom report (PHR) should be</w:t>
      </w:r>
      <w:r w:rsidR="43B2520C" w:rsidRPr="009C19E6">
        <w:t xml:space="preserve"> </w:t>
      </w:r>
      <w:r w:rsidRPr="009C19E6">
        <w:t>discussed</w:t>
      </w:r>
      <w:r w:rsidR="0298DF25" w:rsidRPr="009C19E6">
        <w:t xml:space="preserve"> </w:t>
      </w:r>
      <w:r w:rsidR="15FFDF12" w:rsidRPr="009C19E6">
        <w:t xml:space="preserve">to provide the network </w:t>
      </w:r>
      <w:r w:rsidR="5A595879" w:rsidRPr="009C19E6">
        <w:t xml:space="preserve">the required </w:t>
      </w:r>
      <w:r w:rsidR="15FFDF12" w:rsidRPr="009C19E6">
        <w:t>assistance information</w:t>
      </w:r>
      <w:r w:rsidR="7DDA1FB0" w:rsidRPr="009C19E6">
        <w:t xml:space="preserve">. Without further enhancement of PHR, NW would need to analyse </w:t>
      </w:r>
      <w:r w:rsidR="2ED6A563" w:rsidRPr="009C19E6">
        <w:t xml:space="preserve">achievable </w:t>
      </w:r>
      <w:r w:rsidR="7DDA1FB0" w:rsidRPr="009C19E6">
        <w:t xml:space="preserve">UL transmit power or MPR gains by (de)activating secondary cells </w:t>
      </w:r>
      <w:r w:rsidR="4FFD45CC" w:rsidRPr="009C19E6">
        <w:t xml:space="preserve">with the related </w:t>
      </w:r>
      <w:r w:rsidR="7DDA1FB0" w:rsidRPr="009C19E6">
        <w:t>slow MAC-CE</w:t>
      </w:r>
      <w:r w:rsidR="4F501D37" w:rsidRPr="009C19E6">
        <w:t xml:space="preserve">. Hence, a </w:t>
      </w:r>
      <w:r w:rsidR="15FFDF12" w:rsidRPr="009C19E6">
        <w:t xml:space="preserve">ping-pong issue </w:t>
      </w:r>
      <w:r w:rsidR="5EC1CA33" w:rsidRPr="009C19E6">
        <w:t xml:space="preserve">due to </w:t>
      </w:r>
      <w:r w:rsidR="15FFDF12" w:rsidRPr="009C19E6">
        <w:t>(de)activation of secondary cells</w:t>
      </w:r>
      <w:r w:rsidR="6926E103" w:rsidRPr="009C19E6">
        <w:t xml:space="preserve"> </w:t>
      </w:r>
      <w:r w:rsidR="6988E4CF" w:rsidRPr="009C19E6">
        <w:t xml:space="preserve">and a large latency </w:t>
      </w:r>
      <w:r w:rsidR="5722DD59" w:rsidRPr="009C19E6">
        <w:t>w</w:t>
      </w:r>
      <w:r w:rsidR="00140005">
        <w:t>ould</w:t>
      </w:r>
      <w:r w:rsidR="5722DD59" w:rsidRPr="009C19E6">
        <w:t xml:space="preserve"> occur before identifying the suitable cell</w:t>
      </w:r>
      <w:r w:rsidR="2FD3667B" w:rsidRPr="009C19E6">
        <w:t>(s)</w:t>
      </w:r>
      <w:r w:rsidR="5722DD59" w:rsidRPr="009C19E6">
        <w:t xml:space="preserve"> activation status and UL configuration, </w:t>
      </w:r>
      <w:r w:rsidR="288C94B2" w:rsidRPr="009C19E6">
        <w:t>and th</w:t>
      </w:r>
      <w:r w:rsidR="23678668" w:rsidRPr="009C19E6">
        <w:t>e</w:t>
      </w:r>
      <w:r w:rsidR="288C94B2" w:rsidRPr="009C19E6">
        <w:t>s</w:t>
      </w:r>
      <w:r w:rsidR="23678668" w:rsidRPr="009C19E6">
        <w:t>e limitations</w:t>
      </w:r>
      <w:r w:rsidR="288C94B2" w:rsidRPr="009C19E6">
        <w:t xml:space="preserve"> should be avoided. </w:t>
      </w:r>
    </w:p>
    <w:p w14:paraId="0B048FD6" w14:textId="20795A8D" w:rsidR="00B67040" w:rsidRDefault="00117C23" w:rsidP="6F51DD1A">
      <w:pPr>
        <w:rPr>
          <w:b/>
          <w:bCs/>
        </w:rPr>
      </w:pPr>
      <w:r>
        <w:rPr>
          <w:b/>
          <w:bCs/>
        </w:rPr>
        <w:t>Observation:</w:t>
      </w:r>
      <w:r w:rsidR="2BEB73D5" w:rsidRPr="1EA4B759">
        <w:rPr>
          <w:b/>
          <w:bCs/>
        </w:rPr>
        <w:t xml:space="preserve"> </w:t>
      </w:r>
      <w:bookmarkStart w:id="0" w:name="_Hlk181951070"/>
      <w:r w:rsidR="004D0255">
        <w:rPr>
          <w:b/>
          <w:bCs/>
        </w:rPr>
        <w:t>For MPR appli</w:t>
      </w:r>
      <w:r w:rsidR="00C7480B">
        <w:rPr>
          <w:b/>
          <w:bCs/>
        </w:rPr>
        <w:t xml:space="preserve">cability </w:t>
      </w:r>
      <w:r w:rsidR="000A3037">
        <w:rPr>
          <w:b/>
          <w:bCs/>
        </w:rPr>
        <w:t xml:space="preserve">based on active cells for intra-band </w:t>
      </w:r>
      <w:r w:rsidR="008E00A5">
        <w:rPr>
          <w:b/>
          <w:bCs/>
        </w:rPr>
        <w:t xml:space="preserve">UL CA, </w:t>
      </w:r>
      <w:r w:rsidR="2BEB73D5" w:rsidRPr="1EA4B759">
        <w:rPr>
          <w:b/>
          <w:bCs/>
        </w:rPr>
        <w:t xml:space="preserve">RAN4 to discuss if there is a </w:t>
      </w:r>
      <w:r w:rsidR="6B42F71A" w:rsidRPr="1EA4B759">
        <w:rPr>
          <w:b/>
          <w:bCs/>
        </w:rPr>
        <w:t xml:space="preserve">need </w:t>
      </w:r>
      <w:r w:rsidR="2BEB73D5" w:rsidRPr="1EA4B759">
        <w:rPr>
          <w:b/>
          <w:bCs/>
        </w:rPr>
        <w:t>for PHR enhancement</w:t>
      </w:r>
      <w:r w:rsidR="00B56016">
        <w:rPr>
          <w:b/>
          <w:bCs/>
        </w:rPr>
        <w:t>s</w:t>
      </w:r>
      <w:r w:rsidR="2BEB73D5" w:rsidRPr="1EA4B759">
        <w:rPr>
          <w:b/>
          <w:bCs/>
        </w:rPr>
        <w:t xml:space="preserve"> </w:t>
      </w:r>
      <w:r w:rsidR="00A93D6D">
        <w:rPr>
          <w:b/>
          <w:bCs/>
        </w:rPr>
        <w:t>as</w:t>
      </w:r>
      <w:r w:rsidR="5F78700D" w:rsidRPr="1EA4B759">
        <w:rPr>
          <w:b/>
          <w:bCs/>
        </w:rPr>
        <w:t xml:space="preserve"> assistance information </w:t>
      </w:r>
      <w:r w:rsidR="00C61F34">
        <w:rPr>
          <w:b/>
          <w:bCs/>
        </w:rPr>
        <w:t>for</w:t>
      </w:r>
      <w:r w:rsidR="00C37084">
        <w:rPr>
          <w:b/>
          <w:bCs/>
        </w:rPr>
        <w:t xml:space="preserve"> the network</w:t>
      </w:r>
      <w:r w:rsidR="5F78700D" w:rsidRPr="1EA4B759">
        <w:rPr>
          <w:b/>
          <w:bCs/>
        </w:rPr>
        <w:t>.</w:t>
      </w:r>
    </w:p>
    <w:bookmarkEnd w:id="0"/>
    <w:p w14:paraId="4315A007" w14:textId="00B6303F" w:rsidR="00B67040" w:rsidRDefault="00B67040" w:rsidP="00B67040">
      <w:pPr>
        <w:pStyle w:val="Heading1"/>
        <w:rPr>
          <w:rFonts w:eastAsia="SimSun"/>
        </w:rPr>
      </w:pPr>
      <w:r>
        <w:rPr>
          <w:rFonts w:eastAsia="SimSun"/>
        </w:rPr>
        <w:lastRenderedPageBreak/>
        <w:t>3</w:t>
      </w:r>
      <w:r>
        <w:rPr>
          <w:rFonts w:eastAsia="SimSun"/>
        </w:rPr>
        <w:tab/>
        <w:t>Conclusion</w:t>
      </w:r>
    </w:p>
    <w:p w14:paraId="1D35B73C" w14:textId="3C19AC7D" w:rsidR="00B67040" w:rsidRDefault="00B67040" w:rsidP="00B67040">
      <w:pPr>
        <w:rPr>
          <w:rFonts w:eastAsia="SimSun"/>
        </w:rPr>
      </w:pPr>
      <w:r>
        <w:rPr>
          <w:rFonts w:eastAsia="SimSun"/>
        </w:rPr>
        <w:t>In this contribution we have made following proposal</w:t>
      </w:r>
    </w:p>
    <w:p w14:paraId="77EF63EE" w14:textId="77777777" w:rsidR="004C4F6C" w:rsidRDefault="004C4F6C" w:rsidP="004C4F6C">
      <w:pPr>
        <w:rPr>
          <w:rFonts w:eastAsia="SimSun"/>
          <w:b/>
          <w:bCs/>
        </w:rPr>
      </w:pPr>
      <w:r w:rsidRPr="007355FF">
        <w:rPr>
          <w:b/>
          <w:bCs/>
        </w:rPr>
        <w:t>Proposal 1: If UE indicate</w:t>
      </w:r>
      <w:r>
        <w:rPr>
          <w:b/>
          <w:bCs/>
        </w:rPr>
        <w:t>s</w:t>
      </w:r>
      <w:r w:rsidRPr="007355FF">
        <w:rPr>
          <w:b/>
          <w:bCs/>
        </w:rPr>
        <w:t xml:space="preserve"> support for </w:t>
      </w:r>
      <w:proofErr w:type="spellStart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>dualPA</w:t>
      </w:r>
      <w:proofErr w:type="spellEnd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 xml:space="preserve">-Architecture </w:t>
      </w:r>
      <w:r w:rsidRPr="007355FF">
        <w:rPr>
          <w:rFonts w:eastAsia="SimSun"/>
          <w:b/>
          <w:bCs/>
        </w:rPr>
        <w:t>then when only one CC is activated</w:t>
      </w:r>
      <w:r>
        <w:rPr>
          <w:rFonts w:eastAsia="SimSun"/>
          <w:b/>
          <w:bCs/>
        </w:rPr>
        <w:t xml:space="preserve"> the</w:t>
      </w:r>
      <w:r w:rsidRPr="007355FF">
        <w:rPr>
          <w:rFonts w:eastAsia="SimSun"/>
          <w:b/>
          <w:bCs/>
        </w:rPr>
        <w:t xml:space="preserve"> OOB emission requirements are based on single carrier requirements. If UE doesn’t indicate </w:t>
      </w:r>
      <w:r w:rsidRPr="007355FF">
        <w:rPr>
          <w:b/>
          <w:bCs/>
        </w:rPr>
        <w:t xml:space="preserve">support for </w:t>
      </w:r>
      <w:proofErr w:type="spellStart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>dualPA</w:t>
      </w:r>
      <w:proofErr w:type="spellEnd"/>
      <w:r w:rsidRPr="007355FF">
        <w:rPr>
          <w:rFonts w:eastAsia="SimSun"/>
          <w:b/>
          <w:bCs/>
          <w:i/>
          <w:iCs/>
          <w:color w:val="000000" w:themeColor="text1"/>
          <w:szCs w:val="24"/>
          <w:lang w:eastAsia="zh-CN"/>
        </w:rPr>
        <w:t xml:space="preserve">-Architecture </w:t>
      </w:r>
      <w:r w:rsidRPr="007355FF">
        <w:rPr>
          <w:rFonts w:eastAsia="SimSun"/>
          <w:b/>
          <w:bCs/>
        </w:rPr>
        <w:t xml:space="preserve">then when only one CC is activated </w:t>
      </w:r>
      <w:r>
        <w:rPr>
          <w:rFonts w:eastAsia="SimSun"/>
          <w:b/>
          <w:bCs/>
        </w:rPr>
        <w:t xml:space="preserve">the </w:t>
      </w:r>
      <w:r w:rsidRPr="007355FF">
        <w:rPr>
          <w:rFonts w:eastAsia="SimSun"/>
          <w:b/>
          <w:bCs/>
        </w:rPr>
        <w:t>OOB emission requirements are based on UL CA requirements, as in Figure 1.</w:t>
      </w:r>
    </w:p>
    <w:p w14:paraId="37BB2E8C" w14:textId="77777777" w:rsidR="004C4F6C" w:rsidRDefault="004C4F6C" w:rsidP="004C4F6C">
      <w:r w:rsidRPr="1EA4B759">
        <w:rPr>
          <w:b/>
          <w:bCs/>
        </w:rPr>
        <w:t>Proposal 2: MPR applicability and enhancement in the cases of more than one active cell with time non-overlapping UL transmission should be considered</w:t>
      </w:r>
      <w:r>
        <w:rPr>
          <w:b/>
          <w:bCs/>
        </w:rPr>
        <w:t xml:space="preserve"> also in Rel-19 if time allows</w:t>
      </w:r>
      <w:r w:rsidRPr="1EA4B759">
        <w:rPr>
          <w:b/>
          <w:bCs/>
        </w:rPr>
        <w:t>.</w:t>
      </w:r>
      <w:r>
        <w:t xml:space="preserve"> </w:t>
      </w:r>
    </w:p>
    <w:p w14:paraId="7EDA468C" w14:textId="77777777" w:rsidR="004C4F6C" w:rsidRDefault="004C4F6C" w:rsidP="004C4F6C">
      <w:pPr>
        <w:rPr>
          <w:b/>
          <w:bCs/>
        </w:rPr>
      </w:pPr>
      <w:r>
        <w:rPr>
          <w:b/>
          <w:bCs/>
        </w:rPr>
        <w:t>Observation:</w:t>
      </w:r>
      <w:r w:rsidRPr="1EA4B759">
        <w:rPr>
          <w:b/>
          <w:bCs/>
        </w:rPr>
        <w:t xml:space="preserve"> </w:t>
      </w:r>
      <w:r>
        <w:rPr>
          <w:b/>
          <w:bCs/>
        </w:rPr>
        <w:t xml:space="preserve">For MPR applicability based on active cells for intra-band UL CA, </w:t>
      </w:r>
      <w:r w:rsidRPr="1EA4B759">
        <w:rPr>
          <w:b/>
          <w:bCs/>
        </w:rPr>
        <w:t>RAN4 to discuss if there is a need for PHR enhancement</w:t>
      </w:r>
      <w:r>
        <w:rPr>
          <w:b/>
          <w:bCs/>
        </w:rPr>
        <w:t>s</w:t>
      </w:r>
      <w:r w:rsidRPr="1EA4B759">
        <w:rPr>
          <w:b/>
          <w:bCs/>
        </w:rPr>
        <w:t xml:space="preserve"> </w:t>
      </w:r>
      <w:r>
        <w:rPr>
          <w:b/>
          <w:bCs/>
        </w:rPr>
        <w:t>as</w:t>
      </w:r>
      <w:r w:rsidRPr="1EA4B759">
        <w:rPr>
          <w:b/>
          <w:bCs/>
        </w:rPr>
        <w:t xml:space="preserve"> assistance information </w:t>
      </w:r>
      <w:r>
        <w:rPr>
          <w:b/>
          <w:bCs/>
        </w:rPr>
        <w:t>for the network</w:t>
      </w:r>
      <w:r w:rsidRPr="1EA4B759">
        <w:rPr>
          <w:b/>
          <w:bCs/>
        </w:rPr>
        <w:t>.</w:t>
      </w:r>
    </w:p>
    <w:p w14:paraId="7AF2C835" w14:textId="1631C126" w:rsidR="008F5862" w:rsidRDefault="008F5862" w:rsidP="008F5862">
      <w:pPr>
        <w:pStyle w:val="Heading1"/>
      </w:pPr>
      <w:r>
        <w:t>4</w:t>
      </w:r>
      <w:r>
        <w:tab/>
        <w:t>References</w:t>
      </w:r>
    </w:p>
    <w:p w14:paraId="53EA2EF9" w14:textId="0A2B3CB7" w:rsidR="008F5862" w:rsidRPr="008F5862" w:rsidRDefault="008F5862" w:rsidP="008F5862">
      <w:r>
        <w:t xml:space="preserve">[1] </w:t>
      </w:r>
      <w:r w:rsidRPr="008F5862">
        <w:t>R4-2417204</w:t>
      </w:r>
      <w:r>
        <w:t xml:space="preserve">, </w:t>
      </w:r>
      <w:r w:rsidRPr="008F5862">
        <w:t>WF on power domain enhancements</w:t>
      </w:r>
      <w:r>
        <w:t>, RAN4#112bis</w:t>
      </w:r>
    </w:p>
    <w:sectPr w:rsidR="008F5862" w:rsidRPr="008F5862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6057E" w14:textId="77777777" w:rsidR="00463074" w:rsidRDefault="00463074" w:rsidP="002B3503">
      <w:pPr>
        <w:spacing w:after="0"/>
      </w:pPr>
      <w:r>
        <w:separator/>
      </w:r>
    </w:p>
  </w:endnote>
  <w:endnote w:type="continuationSeparator" w:id="0">
    <w:p w14:paraId="69DBA89C" w14:textId="77777777" w:rsidR="00463074" w:rsidRDefault="00463074" w:rsidP="002B3503">
      <w:pPr>
        <w:spacing w:after="0"/>
      </w:pPr>
      <w:r>
        <w:continuationSeparator/>
      </w:r>
    </w:p>
  </w:endnote>
  <w:endnote w:type="continuationNotice" w:id="1">
    <w:p w14:paraId="7D42853C" w14:textId="77777777" w:rsidR="00463074" w:rsidRDefault="004630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E2870" w14:textId="77777777" w:rsidR="00463074" w:rsidRDefault="00463074" w:rsidP="002B3503">
      <w:pPr>
        <w:spacing w:after="0"/>
      </w:pPr>
      <w:r>
        <w:separator/>
      </w:r>
    </w:p>
  </w:footnote>
  <w:footnote w:type="continuationSeparator" w:id="0">
    <w:p w14:paraId="0C105D64" w14:textId="77777777" w:rsidR="00463074" w:rsidRDefault="00463074" w:rsidP="002B3503">
      <w:pPr>
        <w:spacing w:after="0"/>
      </w:pPr>
      <w:r>
        <w:continuationSeparator/>
      </w:r>
    </w:p>
  </w:footnote>
  <w:footnote w:type="continuationNotice" w:id="1">
    <w:p w14:paraId="017C9F97" w14:textId="77777777" w:rsidR="00463074" w:rsidRDefault="004630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FA75D3"/>
    <w:multiLevelType w:val="hybridMultilevel"/>
    <w:tmpl w:val="FFFFFFFF"/>
    <w:lvl w:ilvl="0" w:tplc="F0CA2E2C">
      <w:start w:val="1"/>
      <w:numFmt w:val="bullet"/>
      <w:lvlText w:val="·"/>
      <w:lvlJc w:val="left"/>
      <w:pPr>
        <w:ind w:left="780" w:hanging="360"/>
      </w:pPr>
      <w:rPr>
        <w:rFonts w:ascii="Symbol" w:hAnsi="Symbol" w:hint="default"/>
      </w:rPr>
    </w:lvl>
    <w:lvl w:ilvl="1" w:tplc="BDF884CE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63AE79BE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E80A4432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9E00EAE8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44D2AE9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E9C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DFDC8056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D3A63176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18C22C3"/>
    <w:multiLevelType w:val="hybridMultilevel"/>
    <w:tmpl w:val="7F4E3ADC"/>
    <w:lvl w:ilvl="0" w:tplc="103E9D9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F0901"/>
    <w:multiLevelType w:val="hybridMultilevel"/>
    <w:tmpl w:val="FFFFFFFF"/>
    <w:lvl w:ilvl="0" w:tplc="435222D2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060606C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6BD2CB4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688470C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F9C4E12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7DDCDD2E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EC66994E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D51E7F92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76922EF6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2273601">
    <w:abstractNumId w:val="0"/>
  </w:num>
  <w:num w:numId="2" w16cid:durableId="2084914020">
    <w:abstractNumId w:val="2"/>
  </w:num>
  <w:num w:numId="3" w16cid:durableId="1363357675">
    <w:abstractNumId w:val="1"/>
  </w:num>
  <w:num w:numId="4" w16cid:durableId="2142963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3E93"/>
    <w:rsid w:val="000210D7"/>
    <w:rsid w:val="00021619"/>
    <w:rsid w:val="0008793E"/>
    <w:rsid w:val="000A3037"/>
    <w:rsid w:val="000A4080"/>
    <w:rsid w:val="000E2BB1"/>
    <w:rsid w:val="000F11E0"/>
    <w:rsid w:val="000F3435"/>
    <w:rsid w:val="00117C23"/>
    <w:rsid w:val="00140005"/>
    <w:rsid w:val="0015486D"/>
    <w:rsid w:val="001663F4"/>
    <w:rsid w:val="00167D88"/>
    <w:rsid w:val="001731A5"/>
    <w:rsid w:val="001E508E"/>
    <w:rsid w:val="001E7302"/>
    <w:rsid w:val="0023175C"/>
    <w:rsid w:val="0024301F"/>
    <w:rsid w:val="0025477F"/>
    <w:rsid w:val="00264316"/>
    <w:rsid w:val="00265C4E"/>
    <w:rsid w:val="002B3503"/>
    <w:rsid w:val="002D58DE"/>
    <w:rsid w:val="00315F93"/>
    <w:rsid w:val="00366F3E"/>
    <w:rsid w:val="00370651"/>
    <w:rsid w:val="003B053F"/>
    <w:rsid w:val="003C38F6"/>
    <w:rsid w:val="003D4813"/>
    <w:rsid w:val="00400261"/>
    <w:rsid w:val="00437023"/>
    <w:rsid w:val="00450857"/>
    <w:rsid w:val="00463074"/>
    <w:rsid w:val="00467D08"/>
    <w:rsid w:val="004736DA"/>
    <w:rsid w:val="004A710B"/>
    <w:rsid w:val="004C4F6C"/>
    <w:rsid w:val="004D0255"/>
    <w:rsid w:val="004E26F3"/>
    <w:rsid w:val="00535904"/>
    <w:rsid w:val="005575D3"/>
    <w:rsid w:val="00563ED8"/>
    <w:rsid w:val="0056481B"/>
    <w:rsid w:val="00566CA0"/>
    <w:rsid w:val="00570554"/>
    <w:rsid w:val="005877AE"/>
    <w:rsid w:val="00590BF2"/>
    <w:rsid w:val="005976BB"/>
    <w:rsid w:val="005A5DDD"/>
    <w:rsid w:val="005D20ED"/>
    <w:rsid w:val="005F7714"/>
    <w:rsid w:val="00646031"/>
    <w:rsid w:val="006855F4"/>
    <w:rsid w:val="006A02B4"/>
    <w:rsid w:val="006C30B5"/>
    <w:rsid w:val="006D3C99"/>
    <w:rsid w:val="006F3CB1"/>
    <w:rsid w:val="0070590E"/>
    <w:rsid w:val="00710A90"/>
    <w:rsid w:val="00724083"/>
    <w:rsid w:val="0073120E"/>
    <w:rsid w:val="007355FF"/>
    <w:rsid w:val="007417B5"/>
    <w:rsid w:val="00746736"/>
    <w:rsid w:val="00779293"/>
    <w:rsid w:val="007B58D9"/>
    <w:rsid w:val="007C41B1"/>
    <w:rsid w:val="00804227"/>
    <w:rsid w:val="00811F4A"/>
    <w:rsid w:val="00874308"/>
    <w:rsid w:val="008B13BB"/>
    <w:rsid w:val="008B763F"/>
    <w:rsid w:val="008C3344"/>
    <w:rsid w:val="008E00A5"/>
    <w:rsid w:val="008F2C40"/>
    <w:rsid w:val="008F54D0"/>
    <w:rsid w:val="008F5862"/>
    <w:rsid w:val="009243D2"/>
    <w:rsid w:val="00927A02"/>
    <w:rsid w:val="00934139"/>
    <w:rsid w:val="009432C4"/>
    <w:rsid w:val="00966EB3"/>
    <w:rsid w:val="00973433"/>
    <w:rsid w:val="00980EED"/>
    <w:rsid w:val="00982F05"/>
    <w:rsid w:val="009850C2"/>
    <w:rsid w:val="009976B8"/>
    <w:rsid w:val="009A1C3C"/>
    <w:rsid w:val="009C0AD0"/>
    <w:rsid w:val="009C19E6"/>
    <w:rsid w:val="009C1CF5"/>
    <w:rsid w:val="009E2CD6"/>
    <w:rsid w:val="009E57B0"/>
    <w:rsid w:val="009F4012"/>
    <w:rsid w:val="00A0622E"/>
    <w:rsid w:val="00A231AA"/>
    <w:rsid w:val="00A245DA"/>
    <w:rsid w:val="00A36A20"/>
    <w:rsid w:val="00A435D1"/>
    <w:rsid w:val="00A451E8"/>
    <w:rsid w:val="00A93D3E"/>
    <w:rsid w:val="00A93D6D"/>
    <w:rsid w:val="00AA4354"/>
    <w:rsid w:val="00AF4CEC"/>
    <w:rsid w:val="00B209D5"/>
    <w:rsid w:val="00B25223"/>
    <w:rsid w:val="00B31225"/>
    <w:rsid w:val="00B32042"/>
    <w:rsid w:val="00B44CD8"/>
    <w:rsid w:val="00B46854"/>
    <w:rsid w:val="00B56016"/>
    <w:rsid w:val="00B6492E"/>
    <w:rsid w:val="00B67040"/>
    <w:rsid w:val="00B80CF9"/>
    <w:rsid w:val="00BE1EC1"/>
    <w:rsid w:val="00BE4814"/>
    <w:rsid w:val="00BF12F3"/>
    <w:rsid w:val="00C0398C"/>
    <w:rsid w:val="00C231C1"/>
    <w:rsid w:val="00C37084"/>
    <w:rsid w:val="00C61F34"/>
    <w:rsid w:val="00C6262B"/>
    <w:rsid w:val="00C7480B"/>
    <w:rsid w:val="00C91290"/>
    <w:rsid w:val="00C93B73"/>
    <w:rsid w:val="00C94B62"/>
    <w:rsid w:val="00C952E3"/>
    <w:rsid w:val="00CA17B1"/>
    <w:rsid w:val="00CC6290"/>
    <w:rsid w:val="00D712A6"/>
    <w:rsid w:val="00D85886"/>
    <w:rsid w:val="00DA4481"/>
    <w:rsid w:val="00E01974"/>
    <w:rsid w:val="00E04528"/>
    <w:rsid w:val="00E3557F"/>
    <w:rsid w:val="00E37B6E"/>
    <w:rsid w:val="00E6046D"/>
    <w:rsid w:val="00E60F77"/>
    <w:rsid w:val="00E67400"/>
    <w:rsid w:val="00EA159D"/>
    <w:rsid w:val="00EA2028"/>
    <w:rsid w:val="00EA4D1B"/>
    <w:rsid w:val="00ED73B5"/>
    <w:rsid w:val="00F12463"/>
    <w:rsid w:val="00F42440"/>
    <w:rsid w:val="00FD1AA9"/>
    <w:rsid w:val="00FD1F4E"/>
    <w:rsid w:val="00FD7E4C"/>
    <w:rsid w:val="01918CB2"/>
    <w:rsid w:val="0298DF25"/>
    <w:rsid w:val="09DEF93C"/>
    <w:rsid w:val="09FD30F3"/>
    <w:rsid w:val="0BE400E1"/>
    <w:rsid w:val="0C603C23"/>
    <w:rsid w:val="10328236"/>
    <w:rsid w:val="13731572"/>
    <w:rsid w:val="137C3FB5"/>
    <w:rsid w:val="15FFDF12"/>
    <w:rsid w:val="18F24A5E"/>
    <w:rsid w:val="1A0827C9"/>
    <w:rsid w:val="1A90EA5A"/>
    <w:rsid w:val="1AA0BAC2"/>
    <w:rsid w:val="1E6E5D23"/>
    <w:rsid w:val="1EA4B759"/>
    <w:rsid w:val="2095DDCF"/>
    <w:rsid w:val="20AF16C0"/>
    <w:rsid w:val="211A53A5"/>
    <w:rsid w:val="22B88309"/>
    <w:rsid w:val="23042017"/>
    <w:rsid w:val="2326C3D0"/>
    <w:rsid w:val="23678668"/>
    <w:rsid w:val="255BA3EA"/>
    <w:rsid w:val="288C94B2"/>
    <w:rsid w:val="29342E1E"/>
    <w:rsid w:val="295FD90C"/>
    <w:rsid w:val="2ADC6609"/>
    <w:rsid w:val="2BEB73D5"/>
    <w:rsid w:val="2C104855"/>
    <w:rsid w:val="2C71367F"/>
    <w:rsid w:val="2DE62DFB"/>
    <w:rsid w:val="2E6A0F48"/>
    <w:rsid w:val="2ED6A563"/>
    <w:rsid w:val="2EFF33F1"/>
    <w:rsid w:val="2FD3667B"/>
    <w:rsid w:val="319E5044"/>
    <w:rsid w:val="34B38D88"/>
    <w:rsid w:val="35AEBCA8"/>
    <w:rsid w:val="36E5B626"/>
    <w:rsid w:val="38C7FAA7"/>
    <w:rsid w:val="3A958BBE"/>
    <w:rsid w:val="3BCDD834"/>
    <w:rsid w:val="3D19B5DB"/>
    <w:rsid w:val="3DD83177"/>
    <w:rsid w:val="3EDFB87E"/>
    <w:rsid w:val="3F3CEEDC"/>
    <w:rsid w:val="419C3DFD"/>
    <w:rsid w:val="42A3A712"/>
    <w:rsid w:val="42F99A1B"/>
    <w:rsid w:val="43B2520C"/>
    <w:rsid w:val="43C926FD"/>
    <w:rsid w:val="4AE0B565"/>
    <w:rsid w:val="4BAB8C17"/>
    <w:rsid w:val="4BFF9D2D"/>
    <w:rsid w:val="4CD53B5C"/>
    <w:rsid w:val="4F501D37"/>
    <w:rsid w:val="4FFD45CC"/>
    <w:rsid w:val="50AC393A"/>
    <w:rsid w:val="5161FB5E"/>
    <w:rsid w:val="517F5412"/>
    <w:rsid w:val="5328FEC9"/>
    <w:rsid w:val="56890776"/>
    <w:rsid w:val="5722DD59"/>
    <w:rsid w:val="58AD0650"/>
    <w:rsid w:val="5A595879"/>
    <w:rsid w:val="5BD0B123"/>
    <w:rsid w:val="5E65C481"/>
    <w:rsid w:val="5EB24873"/>
    <w:rsid w:val="5EC1CA33"/>
    <w:rsid w:val="5F653ED5"/>
    <w:rsid w:val="5F78700D"/>
    <w:rsid w:val="64039FD4"/>
    <w:rsid w:val="6926E103"/>
    <w:rsid w:val="6988E4CF"/>
    <w:rsid w:val="6B42F71A"/>
    <w:rsid w:val="6D4DF159"/>
    <w:rsid w:val="6E463B7F"/>
    <w:rsid w:val="6EA07D79"/>
    <w:rsid w:val="6EEE55B4"/>
    <w:rsid w:val="6F51DD1A"/>
    <w:rsid w:val="7733534B"/>
    <w:rsid w:val="7A69EC62"/>
    <w:rsid w:val="7C297390"/>
    <w:rsid w:val="7DDA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87C8951D-B6E3-4A76-88F5-042E018C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7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9E57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E57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E57B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E57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57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57B0"/>
    <w:pPr>
      <w:outlineLvl w:val="5"/>
    </w:pPr>
  </w:style>
  <w:style w:type="paragraph" w:styleId="Heading7">
    <w:name w:val="heading 7"/>
    <w:basedOn w:val="H6"/>
    <w:next w:val="Normal"/>
    <w:qFormat/>
    <w:rsid w:val="009E57B0"/>
    <w:pPr>
      <w:outlineLvl w:val="6"/>
    </w:pPr>
  </w:style>
  <w:style w:type="paragraph" w:styleId="Heading8">
    <w:name w:val="heading 8"/>
    <w:basedOn w:val="Heading1"/>
    <w:next w:val="Normal"/>
    <w:qFormat/>
    <w:rsid w:val="009E57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57B0"/>
    <w:pPr>
      <w:outlineLvl w:val="8"/>
    </w:pPr>
  </w:style>
  <w:style w:type="character" w:default="1" w:styleId="DefaultParagraphFont">
    <w:name w:val="Default Paragraph Font"/>
    <w:semiHidden/>
    <w:rsid w:val="009E57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57B0"/>
  </w:style>
  <w:style w:type="paragraph" w:styleId="TOC8">
    <w:name w:val="toc 8"/>
    <w:basedOn w:val="TOC1"/>
    <w:semiHidden/>
    <w:rsid w:val="009E57B0"/>
    <w:pPr>
      <w:spacing w:before="180"/>
      <w:ind w:left="2693" w:hanging="2693"/>
    </w:pPr>
    <w:rPr>
      <w:b/>
    </w:rPr>
  </w:style>
  <w:style w:type="paragraph" w:styleId="TOC1">
    <w:name w:val="toc 1"/>
    <w:semiHidden/>
    <w:rsid w:val="009E57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E57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E57B0"/>
    <w:pPr>
      <w:ind w:left="1701" w:hanging="1701"/>
    </w:pPr>
  </w:style>
  <w:style w:type="paragraph" w:styleId="TOC4">
    <w:name w:val="toc 4"/>
    <w:basedOn w:val="TOC3"/>
    <w:semiHidden/>
    <w:rsid w:val="009E57B0"/>
    <w:pPr>
      <w:ind w:left="1418" w:hanging="1418"/>
    </w:pPr>
  </w:style>
  <w:style w:type="paragraph" w:styleId="TOC3">
    <w:name w:val="toc 3"/>
    <w:basedOn w:val="TOC2"/>
    <w:semiHidden/>
    <w:rsid w:val="009E57B0"/>
    <w:pPr>
      <w:ind w:left="1134" w:hanging="1134"/>
    </w:pPr>
  </w:style>
  <w:style w:type="paragraph" w:styleId="TOC2">
    <w:name w:val="toc 2"/>
    <w:basedOn w:val="TOC1"/>
    <w:semiHidden/>
    <w:rsid w:val="009E57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57B0"/>
    <w:pPr>
      <w:ind w:left="284"/>
    </w:pPr>
  </w:style>
  <w:style w:type="paragraph" w:styleId="Index1">
    <w:name w:val="index 1"/>
    <w:basedOn w:val="Normal"/>
    <w:semiHidden/>
    <w:rsid w:val="009E57B0"/>
    <w:pPr>
      <w:keepLines/>
      <w:spacing w:after="0"/>
    </w:pPr>
  </w:style>
  <w:style w:type="paragraph" w:customStyle="1" w:styleId="ZH">
    <w:name w:val="ZH"/>
    <w:rsid w:val="009E57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E57B0"/>
    <w:pPr>
      <w:outlineLvl w:val="9"/>
    </w:pPr>
  </w:style>
  <w:style w:type="paragraph" w:styleId="ListNumber2">
    <w:name w:val="List Number 2"/>
    <w:basedOn w:val="ListNumber"/>
    <w:semiHidden/>
    <w:rsid w:val="009E57B0"/>
    <w:pPr>
      <w:ind w:left="851"/>
    </w:pPr>
  </w:style>
  <w:style w:type="paragraph" w:styleId="Header">
    <w:name w:val="header"/>
    <w:semiHidden/>
    <w:rsid w:val="009E57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E57B0"/>
    <w:rPr>
      <w:b/>
      <w:position w:val="6"/>
      <w:sz w:val="16"/>
    </w:rPr>
  </w:style>
  <w:style w:type="paragraph" w:styleId="FootnoteText">
    <w:name w:val="footnote text"/>
    <w:basedOn w:val="Normal"/>
    <w:semiHidden/>
    <w:rsid w:val="009E57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57B0"/>
    <w:rPr>
      <w:b/>
    </w:rPr>
  </w:style>
  <w:style w:type="paragraph" w:customStyle="1" w:styleId="TAC">
    <w:name w:val="TAC"/>
    <w:basedOn w:val="TAL"/>
    <w:rsid w:val="009E57B0"/>
    <w:pPr>
      <w:jc w:val="center"/>
    </w:pPr>
  </w:style>
  <w:style w:type="paragraph" w:customStyle="1" w:styleId="TF">
    <w:name w:val="TF"/>
    <w:basedOn w:val="TH"/>
    <w:rsid w:val="009E57B0"/>
    <w:pPr>
      <w:keepNext w:val="0"/>
      <w:spacing w:before="0" w:after="240"/>
    </w:pPr>
  </w:style>
  <w:style w:type="paragraph" w:customStyle="1" w:styleId="NO">
    <w:name w:val="NO"/>
    <w:basedOn w:val="Normal"/>
    <w:rsid w:val="009E57B0"/>
    <w:pPr>
      <w:keepLines/>
      <w:ind w:left="1135" w:hanging="851"/>
    </w:pPr>
  </w:style>
  <w:style w:type="paragraph" w:styleId="TOC9">
    <w:name w:val="toc 9"/>
    <w:basedOn w:val="TOC8"/>
    <w:semiHidden/>
    <w:rsid w:val="009E57B0"/>
    <w:pPr>
      <w:ind w:left="1418" w:hanging="1418"/>
    </w:pPr>
  </w:style>
  <w:style w:type="paragraph" w:customStyle="1" w:styleId="EX">
    <w:name w:val="EX"/>
    <w:basedOn w:val="Normal"/>
    <w:rsid w:val="009E57B0"/>
    <w:pPr>
      <w:keepLines/>
      <w:ind w:left="1702" w:hanging="1418"/>
    </w:pPr>
  </w:style>
  <w:style w:type="paragraph" w:customStyle="1" w:styleId="FP">
    <w:name w:val="FP"/>
    <w:basedOn w:val="Normal"/>
    <w:rsid w:val="009E57B0"/>
    <w:pPr>
      <w:spacing w:after="0"/>
    </w:pPr>
  </w:style>
  <w:style w:type="paragraph" w:customStyle="1" w:styleId="LD">
    <w:name w:val="LD"/>
    <w:rsid w:val="009E57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E57B0"/>
    <w:pPr>
      <w:spacing w:after="0"/>
    </w:pPr>
  </w:style>
  <w:style w:type="paragraph" w:customStyle="1" w:styleId="EW">
    <w:name w:val="EW"/>
    <w:basedOn w:val="EX"/>
    <w:rsid w:val="009E57B0"/>
    <w:pPr>
      <w:spacing w:after="0"/>
    </w:pPr>
  </w:style>
  <w:style w:type="paragraph" w:styleId="TOC6">
    <w:name w:val="toc 6"/>
    <w:basedOn w:val="TOC5"/>
    <w:next w:val="Normal"/>
    <w:semiHidden/>
    <w:rsid w:val="009E57B0"/>
    <w:pPr>
      <w:ind w:left="1985" w:hanging="1985"/>
    </w:pPr>
  </w:style>
  <w:style w:type="paragraph" w:styleId="TOC7">
    <w:name w:val="toc 7"/>
    <w:basedOn w:val="TOC6"/>
    <w:next w:val="Normal"/>
    <w:semiHidden/>
    <w:rsid w:val="009E57B0"/>
    <w:pPr>
      <w:ind w:left="2268" w:hanging="2268"/>
    </w:pPr>
  </w:style>
  <w:style w:type="paragraph" w:styleId="ListBullet2">
    <w:name w:val="List Bullet 2"/>
    <w:basedOn w:val="ListBullet"/>
    <w:semiHidden/>
    <w:rsid w:val="009E57B0"/>
    <w:pPr>
      <w:ind w:left="851"/>
    </w:pPr>
  </w:style>
  <w:style w:type="paragraph" w:styleId="ListBullet3">
    <w:name w:val="List Bullet 3"/>
    <w:basedOn w:val="ListBullet2"/>
    <w:semiHidden/>
    <w:rsid w:val="009E57B0"/>
    <w:pPr>
      <w:ind w:left="1135"/>
    </w:pPr>
  </w:style>
  <w:style w:type="paragraph" w:styleId="ListNumber">
    <w:name w:val="List Number"/>
    <w:basedOn w:val="List"/>
    <w:semiHidden/>
    <w:rsid w:val="009E57B0"/>
  </w:style>
  <w:style w:type="paragraph" w:customStyle="1" w:styleId="EQ">
    <w:name w:val="EQ"/>
    <w:basedOn w:val="Normal"/>
    <w:next w:val="Normal"/>
    <w:rsid w:val="009E57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57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57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57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E57B0"/>
    <w:pPr>
      <w:jc w:val="right"/>
    </w:pPr>
  </w:style>
  <w:style w:type="paragraph" w:customStyle="1" w:styleId="H6">
    <w:name w:val="H6"/>
    <w:basedOn w:val="Heading5"/>
    <w:next w:val="Normal"/>
    <w:rsid w:val="009E57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57B0"/>
    <w:pPr>
      <w:ind w:left="851" w:hanging="851"/>
    </w:pPr>
  </w:style>
  <w:style w:type="paragraph" w:customStyle="1" w:styleId="TAL">
    <w:name w:val="TAL"/>
    <w:basedOn w:val="Normal"/>
    <w:rsid w:val="009E57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57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57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57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E57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57B0"/>
    <w:pPr>
      <w:framePr w:wrap="notBeside" w:y="16161"/>
    </w:pPr>
  </w:style>
  <w:style w:type="character" w:customStyle="1" w:styleId="ZGSM">
    <w:name w:val="ZGSM"/>
    <w:rsid w:val="009E57B0"/>
  </w:style>
  <w:style w:type="paragraph" w:styleId="List2">
    <w:name w:val="List 2"/>
    <w:basedOn w:val="List"/>
    <w:semiHidden/>
    <w:rsid w:val="009E57B0"/>
    <w:pPr>
      <w:ind w:left="851"/>
    </w:pPr>
  </w:style>
  <w:style w:type="paragraph" w:customStyle="1" w:styleId="ZG">
    <w:name w:val="ZG"/>
    <w:rsid w:val="009E57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E57B0"/>
    <w:pPr>
      <w:ind w:left="1135"/>
    </w:pPr>
  </w:style>
  <w:style w:type="paragraph" w:styleId="List4">
    <w:name w:val="List 4"/>
    <w:basedOn w:val="List3"/>
    <w:semiHidden/>
    <w:rsid w:val="009E57B0"/>
    <w:pPr>
      <w:ind w:left="1418"/>
    </w:pPr>
  </w:style>
  <w:style w:type="paragraph" w:styleId="List5">
    <w:name w:val="List 5"/>
    <w:basedOn w:val="List4"/>
    <w:semiHidden/>
    <w:rsid w:val="009E57B0"/>
    <w:pPr>
      <w:ind w:left="1702"/>
    </w:pPr>
  </w:style>
  <w:style w:type="paragraph" w:customStyle="1" w:styleId="EditorsNote">
    <w:name w:val="Editor's Note"/>
    <w:basedOn w:val="NO"/>
    <w:rsid w:val="009E57B0"/>
    <w:rPr>
      <w:color w:val="FF0000"/>
    </w:rPr>
  </w:style>
  <w:style w:type="paragraph" w:styleId="List">
    <w:name w:val="List"/>
    <w:basedOn w:val="Normal"/>
    <w:semiHidden/>
    <w:rsid w:val="009E57B0"/>
    <w:pPr>
      <w:ind w:left="568" w:hanging="284"/>
    </w:pPr>
  </w:style>
  <w:style w:type="paragraph" w:styleId="ListBullet">
    <w:name w:val="List Bullet"/>
    <w:basedOn w:val="List"/>
    <w:semiHidden/>
    <w:rsid w:val="009E57B0"/>
  </w:style>
  <w:style w:type="paragraph" w:styleId="ListBullet4">
    <w:name w:val="List Bullet 4"/>
    <w:basedOn w:val="ListBullet3"/>
    <w:semiHidden/>
    <w:rsid w:val="009E57B0"/>
    <w:pPr>
      <w:ind w:left="1418"/>
    </w:pPr>
  </w:style>
  <w:style w:type="paragraph" w:styleId="ListBullet5">
    <w:name w:val="List Bullet 5"/>
    <w:basedOn w:val="ListBullet4"/>
    <w:semiHidden/>
    <w:rsid w:val="009E57B0"/>
    <w:pPr>
      <w:ind w:left="1702"/>
    </w:pPr>
  </w:style>
  <w:style w:type="paragraph" w:customStyle="1" w:styleId="B1">
    <w:name w:val="B1"/>
    <w:basedOn w:val="List"/>
    <w:rsid w:val="009E57B0"/>
  </w:style>
  <w:style w:type="paragraph" w:customStyle="1" w:styleId="B2">
    <w:name w:val="B2"/>
    <w:basedOn w:val="List2"/>
    <w:rsid w:val="009E57B0"/>
  </w:style>
  <w:style w:type="paragraph" w:customStyle="1" w:styleId="B3">
    <w:name w:val="B3"/>
    <w:basedOn w:val="List3"/>
    <w:rsid w:val="009E57B0"/>
  </w:style>
  <w:style w:type="paragraph" w:customStyle="1" w:styleId="B4">
    <w:name w:val="B4"/>
    <w:basedOn w:val="List4"/>
    <w:rsid w:val="009E57B0"/>
  </w:style>
  <w:style w:type="paragraph" w:customStyle="1" w:styleId="B5">
    <w:name w:val="B5"/>
    <w:basedOn w:val="List5"/>
    <w:rsid w:val="009E57B0"/>
  </w:style>
  <w:style w:type="paragraph" w:styleId="Footer">
    <w:name w:val="footer"/>
    <w:basedOn w:val="Header"/>
    <w:semiHidden/>
    <w:rsid w:val="009E57B0"/>
    <w:pPr>
      <w:jc w:val="center"/>
    </w:pPr>
    <w:rPr>
      <w:i/>
    </w:rPr>
  </w:style>
  <w:style w:type="paragraph" w:customStyle="1" w:styleId="ZTD">
    <w:name w:val="ZTD"/>
    <w:basedOn w:val="ZB"/>
    <w:rsid w:val="009E57B0"/>
    <w:pPr>
      <w:framePr w:hRule="auto" w:wrap="notBeside" w:y="852"/>
    </w:pPr>
    <w:rPr>
      <w:i w:val="0"/>
      <w:sz w:val="4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F5862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,목록 단락"/>
    <w:basedOn w:val="Normal"/>
    <w:link w:val="ListParagraphChar"/>
    <w:uiPriority w:val="34"/>
    <w:qFormat/>
    <w:rsid w:val="008F5862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8F5862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55F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450857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0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857"/>
  </w:style>
  <w:style w:type="character" w:customStyle="1" w:styleId="CommentTextChar">
    <w:name w:val="Comment Text Char"/>
    <w:basedOn w:val="DefaultParagraphFont"/>
    <w:link w:val="CommentText"/>
    <w:uiPriority w:val="99"/>
    <w:rsid w:val="00450857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8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857"/>
    <w:rPr>
      <w:rFonts w:ascii="Times New Roman" w:hAnsi="Times New Roman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B320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RBI5PAMIO524-1616901215-33417</_dlc_DocId>
    <_dlc_DocIdUrl xmlns="71c5aaf6-e6ce-465b-b873-5148d2a4c105">
      <Url>https://nokia.sharepoint.com/sites/gxp/_layouts/15/DocIdRedir.aspx?ID=RBI5PAMIO524-1616901215-33417</Url>
      <Description>RBI5PAMIO524-1616901215-33417</Description>
    </_dlc_DocIdUrl>
  </documentManagement>
</p:properties>
</file>

<file path=customXml/itemProps1.xml><?xml version="1.0" encoding="utf-8"?>
<ds:datastoreItem xmlns:ds="http://schemas.openxmlformats.org/officeDocument/2006/customXml" ds:itemID="{24993235-B301-4637-9C10-670B38B8A0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CCC480-914B-4CD1-9791-39332538F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F0AE6-7D86-4773-92CD-C018BA2DA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2D8526-CC85-4AE8-BED9-847EE0557C9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7D7C28-C7D6-40E9-8622-FED2D1002E3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979</Words>
  <Characters>5156</Characters>
  <Application>Microsoft Office Word</Application>
  <DocSecurity>0</DocSecurity>
  <Lines>42</Lines>
  <Paragraphs>12</Paragraphs>
  <ScaleCrop>false</ScaleCrop>
  <Company>ETSI Sophia Antipolis</Company>
  <LinksUpToDate>false</LinksUpToDate>
  <CharactersWithSpaces>6123</CharactersWithSpaces>
  <SharedDoc>false</SharedDoc>
  <HLinks>
    <vt:vector size="6" baseType="variant">
      <vt:variant>
        <vt:i4>7077959</vt:i4>
      </vt:variant>
      <vt:variant>
        <vt:i4>0</vt:i4>
      </vt:variant>
      <vt:variant>
        <vt:i4>0</vt:i4>
      </vt:variant>
      <vt:variant>
        <vt:i4>5</vt:i4>
      </vt:variant>
      <vt:variant>
        <vt:lpwstr>mailto:petri.j.vasenkari@nokia.com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5</cp:revision>
  <cp:lastPrinted>1900-01-01T08:00:00Z</cp:lastPrinted>
  <dcterms:created xsi:type="dcterms:W3CDTF">2024-11-08T10:17:00Z</dcterms:created>
  <dcterms:modified xsi:type="dcterms:W3CDTF">2024-11-08T11:15:00Z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033ff618-4cc0-452c-b4af-e7cb838cf00c</vt:lpwstr>
  </property>
  <property fmtid="{D5CDD505-2E9C-101B-9397-08002B2CF9AE}" pid="4" name="MediaServiceImageTags">
    <vt:lpwstr/>
  </property>
</Properties>
</file>